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4"/>
        <w:gridCol w:w="484"/>
        <w:gridCol w:w="65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CURRICULUM  VITAE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NATALIA PORUBIN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Adres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ă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profesional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ă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>Centrul de Investiga</w:t>
            </w: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>ii Jurnalistice, str. Kog</w:t>
            </w: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>ă</w:t>
            </w: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 xml:space="preserve">lniceanu, 66,etajul 4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 xml:space="preserve"> </w:t>
            </w:r>
          </w:p>
          <w:p>
            <w:pPr>
              <w:pStyle w:val="Заголовок 1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Style w:val="Номер страницы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August 2015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–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p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n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ă î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n prezent </w:t>
            </w:r>
          </w:p>
          <w:p>
            <w:pPr>
              <w:pStyle w:val="Заголовок 1"/>
              <w:rPr>
                <w:rStyle w:val="Номер страницы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Style w:val="Номер страницы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Decembrie 2014- August 2015</w:t>
            </w: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  <w:rtl w:val="0"/>
              </w:rPr>
              <w:t xml:space="preserve"> </w:t>
            </w:r>
          </w:p>
          <w:p>
            <w:pPr>
              <w:pStyle w:val="Заголовок 1"/>
              <w:rPr>
                <w:rStyle w:val="Номер страницы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Style w:val="Номер страницы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Aprilie 2013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–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decembrie 2013  </w:t>
            </w:r>
          </w:p>
          <w:p>
            <w:pPr>
              <w:pStyle w:val="Заголовок 1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Aprilie 2007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–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aprilie 2013 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rPr>
                <w:rStyle w:val="Номер страницы"/>
                <w:i w:val="0"/>
                <w:iCs w:val="0"/>
                <w:sz w:val="24"/>
                <w:szCs w:val="24"/>
              </w:rPr>
            </w:pP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Activitate profesional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ă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:</w:t>
            </w:r>
          </w:p>
          <w:p>
            <w:pPr>
              <w:pStyle w:val="Обычный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Обычный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омер страницы"/>
                <w:sz w:val="24"/>
                <w:szCs w:val="24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4"/>
                <w:szCs w:val="24"/>
                <w:rtl w:val="0"/>
              </w:rPr>
              <w:t>Coordonator proiecte</w:t>
            </w:r>
            <w:r>
              <w:rPr>
                <w:rStyle w:val="Номер страницы"/>
                <w:sz w:val="24"/>
                <w:szCs w:val="24"/>
                <w:rtl w:val="0"/>
              </w:rPr>
              <w:t>, Centrul de Investiga</w:t>
            </w:r>
            <w:r>
              <w:rPr>
                <w:rStyle w:val="Номер страницы"/>
                <w:sz w:val="24"/>
                <w:szCs w:val="24"/>
                <w:rtl w:val="0"/>
              </w:rPr>
              <w:t>ț</w:t>
            </w:r>
            <w:r>
              <w:rPr>
                <w:rStyle w:val="Номер страницы"/>
                <w:sz w:val="24"/>
                <w:szCs w:val="24"/>
                <w:rtl w:val="0"/>
              </w:rPr>
              <w:t>ii Jurnalistice.</w:t>
            </w:r>
          </w:p>
          <w:p>
            <w:pPr>
              <w:pStyle w:val="Заголовок 1"/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sz w:val="24"/>
                <w:szCs w:val="24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4"/>
                <w:szCs w:val="24"/>
                <w:rtl w:val="0"/>
              </w:rPr>
              <w:t>Consultant comunicare</w:t>
            </w:r>
            <w:r>
              <w:rPr>
                <w:rStyle w:val="Номер страницы"/>
                <w:sz w:val="24"/>
                <w:szCs w:val="24"/>
                <w:rtl w:val="0"/>
              </w:rPr>
              <w:t>, proiectul B</w:t>
            </w:r>
            <w:r>
              <w:rPr>
                <w:rStyle w:val="Номер страницы"/>
                <w:sz w:val="24"/>
                <w:szCs w:val="24"/>
                <w:rtl w:val="0"/>
              </w:rPr>
              <w:t>ă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ncii Mondiale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”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Reforma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î</w:t>
            </w:r>
            <w:r>
              <w:rPr>
                <w:rStyle w:val="Номер страницы"/>
                <w:sz w:val="24"/>
                <w:szCs w:val="24"/>
                <w:rtl w:val="0"/>
              </w:rPr>
              <w:t>nv</w:t>
            </w:r>
            <w:r>
              <w:rPr>
                <w:rStyle w:val="Номер страницы"/>
                <w:sz w:val="24"/>
                <w:szCs w:val="24"/>
                <w:rtl w:val="0"/>
              </w:rPr>
              <w:t>ăță</w:t>
            </w:r>
            <w:r>
              <w:rPr>
                <w:rStyle w:val="Номер страницы"/>
                <w:sz w:val="24"/>
                <w:szCs w:val="24"/>
                <w:rtl w:val="0"/>
              </w:rPr>
              <w:t>m</w:t>
            </w:r>
            <w:r>
              <w:rPr>
                <w:rStyle w:val="Номер страницы"/>
                <w:sz w:val="24"/>
                <w:szCs w:val="24"/>
                <w:rtl w:val="0"/>
              </w:rPr>
              <w:t>â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ntului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î</w:t>
            </w:r>
            <w:r>
              <w:rPr>
                <w:rStyle w:val="Номер страницы"/>
                <w:sz w:val="24"/>
                <w:szCs w:val="24"/>
                <w:rtl w:val="0"/>
              </w:rPr>
              <w:t>n Moldova</w:t>
            </w:r>
            <w:r>
              <w:rPr>
                <w:rStyle w:val="Номер страницы"/>
                <w:sz w:val="24"/>
                <w:szCs w:val="24"/>
                <w:rtl w:val="0"/>
              </w:rPr>
              <w:t>”</w:t>
            </w:r>
            <w:r>
              <w:rPr>
                <w:rStyle w:val="Номер страницы"/>
                <w:sz w:val="24"/>
                <w:szCs w:val="24"/>
                <w:rtl w:val="0"/>
              </w:rPr>
              <w:t>, implementat de Ministerul Educa</w:t>
            </w:r>
            <w:r>
              <w:rPr>
                <w:rStyle w:val="Номер страницы"/>
                <w:sz w:val="24"/>
                <w:szCs w:val="24"/>
                <w:rtl w:val="0"/>
              </w:rPr>
              <w:t>ț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iei. </w:t>
            </w:r>
          </w:p>
          <w:p>
            <w:pPr>
              <w:pStyle w:val="Обычный"/>
              <w:jc w:val="both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sz w:val="24"/>
                <w:szCs w:val="24"/>
                <w:rtl w:val="0"/>
              </w:rPr>
            </w:pPr>
            <w:r>
              <w:rPr>
                <w:rStyle w:val="Номер страницы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Заголовок 1"/>
              <w:bidi w:val="0"/>
              <w:ind w:left="0" w:right="0" w:firstLine="0"/>
              <w:jc w:val="both"/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0"/>
                <w:iCs w:val="0"/>
                <w:sz w:val="24"/>
                <w:szCs w:val="24"/>
                <w:u w:val="none"/>
                <w:rtl w:val="0"/>
              </w:rPr>
              <w:t xml:space="preserve">Consultant comunicare,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proiectul B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ncii Mondiale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Educa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ie de calitate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 mediul rural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implementat de Ministerul Educa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iei; </w:t>
            </w:r>
          </w:p>
          <w:p>
            <w:pPr>
              <w:pStyle w:val="Обычный"/>
              <w:jc w:val="both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Заголовок 1"/>
              <w:bidi w:val="0"/>
              <w:ind w:left="0" w:right="0" w:firstLine="0"/>
              <w:jc w:val="both"/>
              <w:rPr>
                <w:rStyle w:val="Номер страницы"/>
                <w:i w:val="0"/>
                <w:iCs w:val="0"/>
                <w:sz w:val="24"/>
                <w:szCs w:val="24"/>
                <w:u w:val="none"/>
                <w:rtl w:val="0"/>
              </w:rPr>
            </w:pPr>
            <w:r>
              <w:rPr>
                <w:rStyle w:val="Номер страницы"/>
                <w:i w:val="0"/>
                <w:iCs w:val="0"/>
                <w:sz w:val="24"/>
                <w:szCs w:val="24"/>
                <w:u w:val="none"/>
                <w:rtl w:val="0"/>
              </w:rPr>
              <w:t>Centrul de Investiga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u w:val="none"/>
                <w:rtl w:val="0"/>
              </w:rPr>
              <w:t>ţ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u w:val="none"/>
                <w:rtl w:val="0"/>
              </w:rPr>
              <w:t xml:space="preserve">ii Jurnalistice, coordonator proiecte; </w:t>
            </w:r>
          </w:p>
          <w:p>
            <w:pPr>
              <w:pStyle w:val="Заголовок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 aceast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ă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perioad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, am coordonat mai multe proiecte derulate 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 cadrul centrului,  finan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ţ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ate de UNICEF, Organiza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Interna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ional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ă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pentru Migra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ie, PNUD, AED, Funda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SOROS-Moldova, UE, NED.  Activ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nd la Centrul de Investiga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ii Jurnalistice am scris zeci de articole la teme legate de respectarea drepturilor omului, inclusiv despre drepturile persoanelor cu dizabilit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i.  </w:t>
            </w: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r>
          </w:p>
        </w:tc>
      </w:tr>
      <w:tr>
        <w:tblPrEx>
          <w:shd w:val="clear" w:color="auto" w:fill="ced7e7"/>
        </w:tblPrEx>
        <w:trPr>
          <w:trHeight w:val="26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 xml:space="preserve">Mai 2012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–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 xml:space="preserve"> octombrie  2012 </w:t>
            </w:r>
          </w:p>
          <w:p>
            <w:pPr>
              <w:pStyle w:val="Обычный"/>
              <w:rPr>
                <w:rStyle w:val="Номер страницы"/>
                <w:i w:val="1"/>
                <w:iCs w:val="1"/>
                <w:sz w:val="24"/>
                <w:szCs w:val="24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Octombrie 2012- decembrie 2012</w:t>
            </w:r>
          </w:p>
          <w:p>
            <w:pPr>
              <w:pStyle w:val="Обычный"/>
              <w:rPr>
                <w:rStyle w:val="Номер страницы"/>
                <w:i w:val="1"/>
                <w:iCs w:val="1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Octombrie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–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decembrie 2010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>
              <w:rPr>
                <w:rStyle w:val="Номер страницы"/>
                <w:b w:val="0"/>
                <w:bCs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Membru al</w:t>
            </w:r>
            <w:r>
              <w:rPr>
                <w:rStyle w:val="Номер страницы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 xml:space="preserve"> UN Human Rights Awards Technical Committee;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</w:pPr>
            <w:r>
              <w:rPr>
                <w:rStyle w:val="Номер страницы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 xml:space="preserve"> </w:t>
            </w:r>
          </w:p>
          <w:p>
            <w:pPr>
              <w:pStyle w:val="Обычный"/>
              <w:jc w:val="both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</w:pPr>
            <w:r>
              <w:rPr>
                <w:rStyle w:val="Номер страницы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 xml:space="preserve">National Consultant </w:t>
            </w:r>
            <w:r>
              <w:rPr>
                <w:rStyle w:val="Номер страницы"/>
                <w:b w:val="0"/>
                <w:bCs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to develop the content of the Parliament of Moldova website for children, UNDP</w:t>
            </w:r>
            <w:r>
              <w:rPr>
                <w:rStyle w:val="Номер страницы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;</w:t>
            </w:r>
          </w:p>
          <w:p>
            <w:pPr>
              <w:pStyle w:val="Обычный"/>
              <w:jc w:val="both"/>
              <w:rPr>
                <w:rStyle w:val="Номер страницы"/>
                <w:sz w:val="24"/>
                <w:szCs w:val="24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4"/>
                <w:szCs w:val="24"/>
                <w:rtl w:val="0"/>
              </w:rPr>
              <w:t xml:space="preserve">Consultant comunicare, proiectul  UNFPA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”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Prevenirea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ș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i combaterea traficului de persoane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ș</w:t>
            </w:r>
            <w:r>
              <w:rPr>
                <w:rStyle w:val="Номер страницы"/>
                <w:sz w:val="24"/>
                <w:szCs w:val="24"/>
                <w:rtl w:val="0"/>
              </w:rPr>
              <w:t>i a violen</w:t>
            </w:r>
            <w:r>
              <w:rPr>
                <w:rStyle w:val="Номер страницы"/>
                <w:sz w:val="24"/>
                <w:szCs w:val="24"/>
                <w:rtl w:val="0"/>
              </w:rPr>
              <w:t>ț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ei </w:t>
            </w:r>
            <w:r>
              <w:rPr>
                <w:rStyle w:val="Номер страницы"/>
                <w:sz w:val="24"/>
                <w:szCs w:val="24"/>
                <w:rtl w:val="0"/>
              </w:rPr>
              <w:t>î</w:t>
            </w:r>
            <w:r>
              <w:rPr>
                <w:rStyle w:val="Номер страницы"/>
                <w:sz w:val="24"/>
                <w:szCs w:val="24"/>
                <w:rtl w:val="0"/>
              </w:rPr>
              <w:t>n familie</w:t>
            </w:r>
            <w:r>
              <w:rPr>
                <w:rStyle w:val="Номер страницы"/>
                <w:sz w:val="24"/>
                <w:szCs w:val="24"/>
                <w:rtl w:val="0"/>
              </w:rPr>
              <w:t>”</w:t>
            </w:r>
            <w:r>
              <w:rPr>
                <w:rStyle w:val="Номер страницы"/>
                <w:sz w:val="24"/>
                <w:szCs w:val="24"/>
                <w:rtl w:val="0"/>
              </w:rPr>
              <w:t xml:space="preserve">; </w:t>
            </w:r>
            <w:r>
              <w:rPr>
                <w:rStyle w:val="Номер страницы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Februarie 2007- februarie 2013</w:t>
            </w:r>
            <w:r>
              <w:rPr>
                <w:rStyle w:val="Номер страницы"/>
                <w:sz w:val="24"/>
                <w:szCs w:val="24"/>
                <w:u w:val="none"/>
              </w:rPr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Publica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periodic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 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Tribuna copiilor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redactor;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Aprilie 2006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–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februarie 2007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Publica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periodic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 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Gazeta Liber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redactor-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ș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ef adjunct;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rPr>
                <w:rStyle w:val="Номер страницы"/>
                <w:sz w:val="24"/>
                <w:szCs w:val="24"/>
                <w:u w:val="none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Iulie 1997-</w:t>
            </w: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4"/>
                <w:szCs w:val="24"/>
                <w:u w:val="none"/>
                <w:rtl w:val="0"/>
              </w:rPr>
              <w:t>Aprilie 2006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Cotidianul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Moldova Suveran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, 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ș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ef de departament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Probleme sociale, educa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ţ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ie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rPr>
                <w:rStyle w:val="Номер страницы"/>
                <w:sz w:val="24"/>
                <w:szCs w:val="24"/>
                <w:u w:val="none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Aprilie 2004- octombrie 2007</w:t>
            </w:r>
          </w:p>
          <w:p>
            <w:pPr>
              <w:pStyle w:val="Заголовок 1"/>
            </w:pPr>
            <w:r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Centrul de Strategii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ş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i Tehnologii Universitare, portalul </w:t>
            </w:r>
            <w:r>
              <w:rPr>
                <w:rStyle w:val="Hyperlink.0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 w:color="0000ff"/>
              </w:rPr>
              <w:fldChar w:fldCharType="begin" w:fldLock="0"/>
            </w:r>
            <w:r>
              <w:rPr>
                <w:rStyle w:val="Hyperlink.0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 w:color="0000ff"/>
              </w:rPr>
              <w:instrText xml:space="preserve"> HYPERLINK "http://www.almamater.md"</w:instrText>
            </w:r>
            <w:r>
              <w:rPr>
                <w:rStyle w:val="Hyperlink.0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 w:color="0000ff"/>
              </w:rPr>
              <w:fldChar w:fldCharType="separate" w:fldLock="0"/>
            </w:r>
            <w:r>
              <w:rPr>
                <w:rStyle w:val="Hyperlink.0"/>
                <w:b w:val="0"/>
                <w:bCs w:val="0"/>
                <w:i w:val="0"/>
                <w:iCs w:val="0"/>
                <w:color w:val="0000ff"/>
                <w:sz w:val="24"/>
                <w:szCs w:val="24"/>
                <w:u w:val="single" w:color="0000ff"/>
                <w:rtl w:val="0"/>
              </w:rPr>
              <w:t>www.almamater.md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fldChar w:fldCharType="end" w:fldLock="0"/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reporter;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Ianuarie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– </w:t>
            </w: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2005- decembrie 2005 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Revista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Justi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ţ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juvenil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editat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ă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de Institutul de Reforme Penale,  cu suportul Reprezentan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ţ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ei UNICEF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n Moldova, redactor; 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2005-2006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Editura Universit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ii de Stat din Moldova, editor;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>2004-2005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Ziarul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Univers pedagogic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, reporter;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rPr>
                <w:rStyle w:val="Номер страницы"/>
                <w:b w:val="0"/>
                <w:b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sz w:val="24"/>
                <w:szCs w:val="24"/>
                <w:u w:val="none"/>
                <w:rtl w:val="0"/>
              </w:rPr>
              <w:t xml:space="preserve">1996-1997 </w:t>
            </w:r>
          </w:p>
        </w:tc>
        <w:tc>
          <w:tcPr>
            <w:tcW w:type="dxa" w:w="4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  <w:jc w:val="both"/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</w:p>
          <w:p>
            <w:pPr>
              <w:pStyle w:val="Заголовок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Ziarul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„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Patria T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r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ă”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, reporter. 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2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23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Colabor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ă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  <w:rtl w:val="0"/>
              </w:rPr>
              <w:t>ri:</w:t>
            </w:r>
            <w:r>
              <w:rPr>
                <w:rStyle w:val="Номер страницы"/>
                <w:i w:val="0"/>
                <w:iCs w:val="0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195" w:hRule="atLeast"/>
        </w:trPr>
        <w:tc>
          <w:tcPr>
            <w:tcW w:type="dxa" w:w="2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1"/>
            </w:pP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Reprezentan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a UNICEF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î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n Moldova,  Asocia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Keystone Moldova, Asocia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ia Presei Independente, Centrul Na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ț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>ional de Prevenire a Abuzului fa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ță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  <w:rtl w:val="0"/>
              </w:rPr>
              <w:t xml:space="preserve">de Copii etc. </w:t>
            </w:r>
            <w:r>
              <w:rPr>
                <w:rStyle w:val="Номер страницы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r>
          </w:p>
        </w:tc>
      </w:tr>
    </w:tbl>
    <w:p>
      <w:pPr>
        <w:pStyle w:val="Corps"/>
        <w:widowControl w:val="0"/>
      </w:pPr>
    </w:p>
    <w:p>
      <w:pPr>
        <w:pStyle w:val="Заголовок 1"/>
        <w:rPr>
          <w:rStyle w:val="Номер страницы"/>
          <w:b w:val="0"/>
          <w:bCs w:val="0"/>
          <w:sz w:val="24"/>
          <w:szCs w:val="24"/>
          <w:u w:val="none"/>
        </w:rPr>
      </w:pPr>
    </w:p>
    <w:p>
      <w:pPr>
        <w:pStyle w:val="Заголовок 1"/>
        <w:rPr>
          <w:rStyle w:val="Номер страницы"/>
          <w:b w:val="0"/>
          <w:bCs w:val="0"/>
          <w:sz w:val="24"/>
          <w:szCs w:val="24"/>
          <w:u w:val="none"/>
        </w:rPr>
      </w:pPr>
      <w:r>
        <w:rPr>
          <w:rStyle w:val="Номер страницы"/>
          <w:b w:val="0"/>
          <w:bCs w:val="0"/>
          <w:sz w:val="24"/>
          <w:szCs w:val="24"/>
          <w:u w:val="none"/>
          <w:rtl w:val="0"/>
        </w:rPr>
        <w:t xml:space="preserve">             </w:t>
      </w:r>
    </w:p>
    <w:p>
      <w:pPr>
        <w:pStyle w:val="Заголовок 1"/>
        <w:rPr>
          <w:rStyle w:val="Номер страницы"/>
          <w:i w:val="0"/>
          <w:iCs w:val="0"/>
          <w:sz w:val="24"/>
          <w:szCs w:val="24"/>
        </w:rPr>
      </w:pPr>
      <w:r>
        <w:rPr>
          <w:rStyle w:val="Номер страницы"/>
          <w:b w:val="0"/>
          <w:bCs w:val="0"/>
          <w:sz w:val="24"/>
          <w:szCs w:val="24"/>
          <w:u w:val="none"/>
          <w:rtl w:val="0"/>
        </w:rPr>
        <w:t xml:space="preserve">                                   </w:t>
      </w:r>
      <w:r>
        <w:rPr>
          <w:rStyle w:val="Номер страницы"/>
          <w:i w:val="0"/>
          <w:iCs w:val="0"/>
          <w:sz w:val="24"/>
          <w:szCs w:val="24"/>
          <w:rtl w:val="0"/>
        </w:rPr>
        <w:t xml:space="preserve">Premii </w:t>
      </w:r>
      <w:r>
        <w:rPr>
          <w:rStyle w:val="Номер страницы"/>
          <w:i w:val="0"/>
          <w:iCs w:val="0"/>
          <w:sz w:val="24"/>
          <w:szCs w:val="24"/>
          <w:rtl w:val="0"/>
        </w:rPr>
        <w:t>ș</w:t>
      </w:r>
      <w:r>
        <w:rPr>
          <w:rStyle w:val="Номер страницы"/>
          <w:i w:val="0"/>
          <w:iCs w:val="0"/>
          <w:sz w:val="24"/>
          <w:szCs w:val="24"/>
          <w:rtl w:val="0"/>
        </w:rPr>
        <w:t>i realiz</w:t>
      </w:r>
      <w:r>
        <w:rPr>
          <w:rStyle w:val="Номер страницы"/>
          <w:i w:val="0"/>
          <w:iCs w:val="0"/>
          <w:sz w:val="24"/>
          <w:szCs w:val="24"/>
          <w:rtl w:val="0"/>
        </w:rPr>
        <w:t>ă</w:t>
      </w:r>
      <w:r>
        <w:rPr>
          <w:rStyle w:val="Номер страницы"/>
          <w:i w:val="0"/>
          <w:iCs w:val="0"/>
          <w:sz w:val="24"/>
          <w:szCs w:val="24"/>
          <w:rtl w:val="0"/>
        </w:rPr>
        <w:t xml:space="preserve">ri   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>2016                 C</w:t>
      </w:r>
      <w:r>
        <w:rPr>
          <w:rStyle w:val="Номер страницы"/>
          <w:sz w:val="24"/>
          <w:szCs w:val="24"/>
          <w:rtl w:val="0"/>
        </w:rPr>
        <w:t>âș</w:t>
      </w:r>
      <w:r>
        <w:rPr>
          <w:rStyle w:val="Номер страницы"/>
          <w:sz w:val="24"/>
          <w:szCs w:val="24"/>
          <w:rtl w:val="0"/>
        </w:rPr>
        <w:t>tig</w:t>
      </w:r>
      <w:r>
        <w:rPr>
          <w:rStyle w:val="Номер страницы"/>
          <w:sz w:val="24"/>
          <w:szCs w:val="24"/>
          <w:rtl w:val="0"/>
        </w:rPr>
        <w:t>ă</w:t>
      </w:r>
      <w:r>
        <w:rPr>
          <w:rStyle w:val="Номер страницы"/>
          <w:sz w:val="24"/>
          <w:szCs w:val="24"/>
          <w:rtl w:val="0"/>
        </w:rPr>
        <w:t>toarea concursului pentru materiale despre drepturile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Omului, organizat de Asocia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 xml:space="preserve">ia Presei Independente </w:t>
      </w:r>
      <w:r>
        <w:rPr>
          <w:rStyle w:val="Номер страницы"/>
          <w:sz w:val="24"/>
          <w:szCs w:val="24"/>
          <w:rtl w:val="0"/>
        </w:rPr>
        <w:t>ș</w:t>
      </w:r>
      <w:r>
        <w:rPr>
          <w:rStyle w:val="Номер страницы"/>
          <w:sz w:val="24"/>
          <w:szCs w:val="24"/>
          <w:rtl w:val="0"/>
        </w:rPr>
        <w:t xml:space="preserve">i Centru 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 Pentru Jurnalism Independent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>2016                  Premiul pentru urnalismul de mediu la categoria investiga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 xml:space="preserve">ie 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jurnalistic</w:t>
      </w:r>
      <w:r>
        <w:rPr>
          <w:rStyle w:val="Номер страницы"/>
          <w:sz w:val="24"/>
          <w:szCs w:val="24"/>
          <w:rtl w:val="0"/>
        </w:rPr>
        <w:t>ă</w:t>
      </w:r>
      <w:r>
        <w:rPr>
          <w:rStyle w:val="Номер страницы"/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b w:val="1"/>
          <w:bCs w:val="1"/>
          <w:sz w:val="24"/>
          <w:szCs w:val="24"/>
          <w:rtl w:val="0"/>
        </w:rPr>
        <w:t xml:space="preserve">2012   </w:t>
      </w:r>
      <w:r>
        <w:rPr>
          <w:rStyle w:val="Номер страницы"/>
          <w:sz w:val="24"/>
          <w:szCs w:val="24"/>
          <w:rtl w:val="0"/>
        </w:rPr>
        <w:t xml:space="preserve">                C</w:t>
      </w:r>
      <w:r>
        <w:rPr>
          <w:rStyle w:val="Номер страницы"/>
          <w:sz w:val="24"/>
          <w:szCs w:val="24"/>
          <w:rtl w:val="0"/>
        </w:rPr>
        <w:t>âș</w:t>
      </w:r>
      <w:r>
        <w:rPr>
          <w:rStyle w:val="Номер страницы"/>
          <w:sz w:val="24"/>
          <w:szCs w:val="24"/>
          <w:rtl w:val="0"/>
        </w:rPr>
        <w:t>tig</w:t>
      </w:r>
      <w:r>
        <w:rPr>
          <w:rStyle w:val="Номер страницы"/>
          <w:sz w:val="24"/>
          <w:szCs w:val="24"/>
          <w:rtl w:val="0"/>
        </w:rPr>
        <w:t>ă</w:t>
      </w:r>
      <w:r>
        <w:rPr>
          <w:rStyle w:val="Номер страницы"/>
          <w:sz w:val="24"/>
          <w:szCs w:val="24"/>
          <w:rtl w:val="0"/>
        </w:rPr>
        <w:t xml:space="preserve">toarea topului  </w:t>
      </w:r>
      <w:r>
        <w:rPr>
          <w:rStyle w:val="Номер страницы"/>
          <w:sz w:val="24"/>
          <w:szCs w:val="24"/>
          <w:rtl w:val="0"/>
        </w:rPr>
        <w:t>”</w:t>
      </w:r>
      <w:r>
        <w:rPr>
          <w:rStyle w:val="Номер страницы"/>
          <w:sz w:val="24"/>
          <w:szCs w:val="24"/>
          <w:rtl w:val="0"/>
        </w:rPr>
        <w:t>Cei 10 jurnali</w:t>
      </w:r>
      <w:r>
        <w:rPr>
          <w:rStyle w:val="Номер страницы"/>
          <w:sz w:val="24"/>
          <w:szCs w:val="24"/>
          <w:rtl w:val="0"/>
        </w:rPr>
        <w:t>ș</w:t>
      </w:r>
      <w:r>
        <w:rPr>
          <w:rStyle w:val="Номер страницы"/>
          <w:sz w:val="24"/>
          <w:szCs w:val="24"/>
          <w:rtl w:val="0"/>
        </w:rPr>
        <w:t>ti ai anului 2012</w:t>
      </w:r>
      <w:r>
        <w:rPr>
          <w:rStyle w:val="Номер страницы"/>
          <w:sz w:val="24"/>
          <w:szCs w:val="24"/>
          <w:rtl w:val="0"/>
        </w:rPr>
        <w:t>”</w:t>
      </w:r>
      <w:r>
        <w:rPr>
          <w:rStyle w:val="Номер страницы"/>
          <w:sz w:val="24"/>
          <w:szCs w:val="24"/>
          <w:rtl w:val="0"/>
        </w:rPr>
        <w:t>, categoria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  Jurnalism de investiga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>ie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b w:val="1"/>
          <w:bCs w:val="1"/>
          <w:sz w:val="24"/>
          <w:szCs w:val="24"/>
          <w:rtl w:val="0"/>
        </w:rPr>
        <w:t>2008</w:t>
      </w:r>
      <w:r>
        <w:rPr>
          <w:rStyle w:val="Номер страницы"/>
          <w:sz w:val="24"/>
          <w:szCs w:val="24"/>
          <w:rtl w:val="0"/>
        </w:rPr>
        <w:t xml:space="preserve">                    Premiul II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>n cadrul concursului  na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 xml:space="preserve">ional </w:t>
      </w:r>
      <w:r>
        <w:rPr>
          <w:rStyle w:val="Номер страницы"/>
          <w:sz w:val="24"/>
          <w:szCs w:val="24"/>
          <w:rtl w:val="0"/>
        </w:rPr>
        <w:t>”</w:t>
      </w:r>
      <w:r>
        <w:rPr>
          <w:rStyle w:val="Номер страницы"/>
          <w:sz w:val="24"/>
          <w:szCs w:val="24"/>
          <w:rtl w:val="0"/>
        </w:rPr>
        <w:t>Promovarea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   Drepturilor omului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>n mass-media</w:t>
      </w:r>
      <w:r>
        <w:rPr>
          <w:rStyle w:val="Номер страницы"/>
          <w:sz w:val="24"/>
          <w:szCs w:val="24"/>
          <w:rtl w:val="0"/>
        </w:rPr>
        <w:t>”</w:t>
      </w:r>
    </w:p>
    <w:p>
      <w:pPr>
        <w:pStyle w:val="Обычный"/>
        <w:rPr>
          <w:i w:val="1"/>
          <w:iCs w:val="1"/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b w:val="1"/>
          <w:bCs w:val="1"/>
          <w:sz w:val="24"/>
          <w:szCs w:val="24"/>
          <w:rtl w:val="0"/>
        </w:rPr>
        <w:t xml:space="preserve">2004    </w:t>
      </w:r>
      <w:r>
        <w:rPr>
          <w:rStyle w:val="Номер страницы"/>
          <w:sz w:val="24"/>
          <w:szCs w:val="24"/>
          <w:rtl w:val="0"/>
        </w:rPr>
        <w:t xml:space="preserve">                Premiul II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>n cadrul concursului  na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 xml:space="preserve">ional </w:t>
      </w:r>
      <w:r>
        <w:rPr>
          <w:rStyle w:val="Номер страницы"/>
          <w:sz w:val="24"/>
          <w:szCs w:val="24"/>
          <w:rtl w:val="0"/>
        </w:rPr>
        <w:t>”</w:t>
      </w:r>
      <w:r>
        <w:rPr>
          <w:rStyle w:val="Номер страницы"/>
          <w:sz w:val="24"/>
          <w:szCs w:val="24"/>
          <w:rtl w:val="0"/>
        </w:rPr>
        <w:t>Promovarea</w:t>
      </w: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sz w:val="24"/>
          <w:szCs w:val="24"/>
          <w:rtl w:val="0"/>
        </w:rPr>
        <w:t xml:space="preserve">                            Drepturilor omului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>n mass-media</w:t>
      </w:r>
      <w:r>
        <w:rPr>
          <w:rStyle w:val="Номер страницы"/>
          <w:sz w:val="24"/>
          <w:szCs w:val="24"/>
          <w:rtl w:val="0"/>
        </w:rPr>
        <w:t>”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rStyle w:val="Номер страницы"/>
          <w:sz w:val="24"/>
          <w:szCs w:val="24"/>
        </w:rPr>
      </w:pPr>
      <w:r>
        <w:rPr>
          <w:rStyle w:val="Номер страницы"/>
          <w:b w:val="1"/>
          <w:bCs w:val="1"/>
          <w:sz w:val="24"/>
          <w:szCs w:val="24"/>
          <w:rtl w:val="0"/>
        </w:rPr>
        <w:t xml:space="preserve">2004    </w:t>
      </w:r>
      <w:r>
        <w:rPr>
          <w:rStyle w:val="Номер страницы"/>
          <w:sz w:val="24"/>
          <w:szCs w:val="24"/>
          <w:rtl w:val="0"/>
        </w:rPr>
        <w:t xml:space="preserve">                 Premiul mare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 xml:space="preserve">n cadrul concursului Concursul UNICEF </w:t>
      </w:r>
    </w:p>
    <w:p>
      <w:pPr>
        <w:pStyle w:val="Обычный"/>
      </w:pPr>
      <w:r>
        <w:rPr>
          <w:rStyle w:val="Номер страницы"/>
          <w:sz w:val="24"/>
          <w:szCs w:val="24"/>
          <w:rtl w:val="0"/>
        </w:rPr>
        <w:t xml:space="preserve">                                ”</w:t>
      </w:r>
      <w:r>
        <w:rPr>
          <w:rStyle w:val="Номер страницы"/>
          <w:sz w:val="24"/>
          <w:szCs w:val="24"/>
          <w:rtl w:val="0"/>
        </w:rPr>
        <w:t xml:space="preserve">Reflectarea </w:t>
      </w:r>
      <w:r>
        <w:rPr>
          <w:rStyle w:val="Номер страницы"/>
          <w:sz w:val="24"/>
          <w:szCs w:val="24"/>
          <w:rtl w:val="0"/>
        </w:rPr>
        <w:t>î</w:t>
      </w:r>
      <w:r>
        <w:rPr>
          <w:rStyle w:val="Номер страницы"/>
          <w:sz w:val="24"/>
          <w:szCs w:val="24"/>
          <w:rtl w:val="0"/>
        </w:rPr>
        <w:t>n mass-media a tematicii justi</w:t>
      </w:r>
      <w:r>
        <w:rPr>
          <w:rStyle w:val="Номер страницы"/>
          <w:sz w:val="24"/>
          <w:szCs w:val="24"/>
          <w:rtl w:val="0"/>
        </w:rPr>
        <w:t>ț</w:t>
      </w:r>
      <w:r>
        <w:rPr>
          <w:rStyle w:val="Номер страницы"/>
          <w:sz w:val="24"/>
          <w:szCs w:val="24"/>
          <w:rtl w:val="0"/>
        </w:rPr>
        <w:t>iei juvenile</w:t>
      </w:r>
      <w:r>
        <w:rPr>
          <w:rStyle w:val="Номер страницы"/>
          <w:sz w:val="24"/>
          <w:szCs w:val="24"/>
          <w:rtl w:val="0"/>
        </w:rPr>
        <w:t>”</w:t>
      </w:r>
    </w:p>
    <w:sectPr>
      <w:headerReference w:type="default" r:id="rId4"/>
      <w:footerReference w:type="default" r:id="rId5"/>
      <w:pgSz w:w="11900" w:h="16840" w:orient="portrait"/>
      <w:pgMar w:top="810" w:right="851" w:bottom="776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center" w:pos="1898"/>
        <w:tab w:val="right" w:pos="2128"/>
        <w:tab w:val="clear" w:pos="4677"/>
        <w:tab w:val="clear" w:pos="9355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8009890</wp:posOffset>
              </wp:positionH>
              <wp:positionV relativeFrom="page">
                <wp:posOffset>10006329</wp:posOffset>
              </wp:positionV>
              <wp:extent cx="88265" cy="203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Нижний колонтитул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3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30.7pt;margin-top:787.9pt;width:6.9pt;height:1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Нижний колонтитул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3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Номер страницы">
    <w:name w:val="Номер страницы"/>
  </w:style>
  <w:style w:type="character" w:styleId="Hyperlink.0">
    <w:name w:val="Hyperlink.0"/>
    <w:basedOn w:val="Номер страницы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