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 RO" w:hAnsi="Times New Roman RO" w:cs="Times New Roman RO" w:eastAsia="Times New Roman RO"/>
          <w:b/>
          <w:color w:val="auto"/>
          <w:spacing w:val="0"/>
          <w:position w:val="0"/>
          <w:sz w:val="30"/>
          <w:shd w:fill="auto" w:val="clear"/>
        </w:rPr>
      </w:pPr>
      <w:r>
        <w:object w:dxaOrig="1728" w:dyaOrig="2580">
          <v:rect xmlns:o="urn:schemas-microsoft-com:office:office" xmlns:v="urn:schemas-microsoft-com:vml" id="rectole0000000000" style="width:86.400000pt;height:129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 RO" w:hAnsi="Times New Roman RO" w:cs="Times New Roman RO" w:eastAsia="Times New Roman RO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 RO" w:hAnsi="Times New Roman RO" w:cs="Times New Roman RO" w:eastAsia="Times New Roman RO"/>
          <w:b/>
          <w:color w:val="auto"/>
          <w:spacing w:val="0"/>
          <w:position w:val="0"/>
          <w:sz w:val="30"/>
          <w:shd w:fill="auto" w:val="clear"/>
        </w:rPr>
        <w:t xml:space="preserve">CURRICULUM VITAE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Date personale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Nume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ălugăreanu 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Prenume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Vitalie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Data na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şterii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06 octombrie 1977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Domiciliul stabil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Chi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şinău</w:t>
      </w:r>
    </w:p>
    <w:p>
      <w:pPr>
        <w:spacing w:before="0" w:after="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Starea civil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 căsătorit, doi copii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Studii efectuate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Facultatea de Jurnalism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şi Ştiinţe ale Comunicării din cadrul Universităţii de Stat din Moldova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 absolvent 1999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Locuri de munc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ă în Republica Moldova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2014 – director executiv – Agenția de publicitate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”Promo</w:t>
      </w:r>
      <w:r>
        <w:rPr>
          <w:rFonts w:ascii="HelveticaRom" w:hAnsi="HelveticaRom" w:cs="HelveticaRom" w:eastAsia="HelveticaRom"/>
          <w:b/>
          <w:color w:val="auto"/>
          <w:spacing w:val="0"/>
          <w:position w:val="0"/>
          <w:sz w:val="24"/>
          <w:shd w:fill="auto" w:val="clear"/>
        </w:rPr>
        <w:t xml:space="preserve">-Profit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2012 - 2014 – director de programe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„Radio Plai”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2011 – 2013 - moderator talk-show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„Logica Puterii”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la TV7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2009 - 2010 – moderator talk-show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„Cabinetul din umbr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ă”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la JurnalTV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2007 – moderator talk-show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„Epicentru”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la EUtv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Director programe Radio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„NOROC”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- 2006-2007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Prezentator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ştiri Radio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„Univers FM”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Chişinău – 2005-2005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Redactor-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şef Agenţia FLUX şi redactor-şef adjunct Cotidianului FLUX, Chişinău – 2001-2004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Redactor-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şef Cotidianul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„Jurnalul Naţional – ediţie de Chişinău”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– 1999-2001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Reporter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şi redactor al Agenţiei FLUX – 1997-1999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Colabor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ări cu mass-media din străinătate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Corespondent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„Deutsche Welle”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la Chi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şinău – 2004... (până în prezent)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Corespondent la Chi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şinău al postului TV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„Antena 1”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Bucureşti – 2003 - 2008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Corespondent la Chi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şinău al cotidianului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„Jurnalul Naţional”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Bucureşti – 2003 - 2011</w:t>
      </w:r>
    </w:p>
    <w:p>
      <w:pPr>
        <w:numPr>
          <w:ilvl w:val="0"/>
          <w:numId w:val="9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Corespondent la Chi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şinău al Agenţiei de presă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„Prima-News”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Moscova – 2005 – 2007 (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www.prima-news.ru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Stagii peste hotare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numPr>
          <w:ilvl w:val="0"/>
          <w:numId w:val="11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Cursuri de jurnalism de investiga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ţie – Bucureşti 2002, organizate de Transparency International - România</w:t>
      </w:r>
    </w:p>
    <w:p>
      <w:pPr>
        <w:numPr>
          <w:ilvl w:val="0"/>
          <w:numId w:val="11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Cursuri de jurnalism de investiga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ţie – Istanbul 2003, organizate de OECD </w:t>
      </w:r>
    </w:p>
    <w:p>
      <w:pPr>
        <w:numPr>
          <w:ilvl w:val="0"/>
          <w:numId w:val="11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Cursuri de management financiar mass-media – Viena 2004 - Fondul Monetar Interna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ţional</w:t>
      </w:r>
    </w:p>
    <w:p>
      <w:pPr>
        <w:numPr>
          <w:ilvl w:val="0"/>
          <w:numId w:val="11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Stagiere redactia român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ă Radio Deutsche Welle (Bonn) – 2004</w:t>
      </w:r>
    </w:p>
    <w:p>
      <w:pPr>
        <w:numPr>
          <w:ilvl w:val="0"/>
          <w:numId w:val="11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Cursuri de jurnalism de investiga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ţie – Budapesta 2005</w:t>
      </w:r>
    </w:p>
    <w:p>
      <w:pPr>
        <w:numPr>
          <w:ilvl w:val="0"/>
          <w:numId w:val="11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Curs de stagiere oferit de „Open World Program”. Washington, octombrie 2009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Men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ţiuni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numPr>
          <w:ilvl w:val="0"/>
          <w:numId w:val="1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Premiul interna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ţional „</w:t>
      </w:r>
      <w:r>
        <w:rPr>
          <w:rFonts w:ascii="HelveticaRom" w:hAnsi="HelveticaRom" w:cs="HelveticaRom" w:eastAsia="HelveticaRom"/>
          <w:color w:val="auto"/>
          <w:spacing w:val="0"/>
          <w:position w:val="0"/>
          <w:sz w:val="24"/>
          <w:shd w:fill="auto" w:val="clear"/>
        </w:rPr>
        <w:t xml:space="preserve">Global Shining Light Award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”</w:t>
      </w:r>
      <w:r>
        <w:rPr>
          <w:rFonts w:ascii="HelveticaRom" w:hAnsi="HelveticaRom" w:cs="HelveticaRom" w:eastAsia="HelveticaRom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HelveticaRom" w:hAnsi="HelveticaRom" w:cs="HelveticaRom" w:eastAsia="HelveticaRom"/>
          <w:color w:val="auto"/>
          <w:spacing w:val="0"/>
          <w:position w:val="0"/>
          <w:sz w:val="24"/>
          <w:shd w:fill="auto" w:val="clear"/>
        </w:rPr>
        <w:t xml:space="preserve"> Geneva, 2010</w:t>
      </w:r>
    </w:p>
    <w:p>
      <w:pPr>
        <w:numPr>
          <w:ilvl w:val="0"/>
          <w:numId w:val="1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HelveticaRom" w:hAnsi="HelveticaRom" w:cs="HelveticaRom" w:eastAsia="HelveticaRom"/>
          <w:color w:val="auto"/>
          <w:spacing w:val="0"/>
          <w:position w:val="0"/>
          <w:sz w:val="24"/>
          <w:shd w:fill="auto" w:val="clear"/>
        </w:rPr>
        <w:t xml:space="preserve">Men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ţ</w:t>
      </w:r>
      <w:r>
        <w:rPr>
          <w:rFonts w:ascii="HelveticaRom" w:hAnsi="HelveticaRom" w:cs="HelveticaRom" w:eastAsia="HelveticaRom"/>
          <w:color w:val="auto"/>
          <w:spacing w:val="0"/>
          <w:position w:val="0"/>
          <w:sz w:val="24"/>
          <w:shd w:fill="auto" w:val="clear"/>
        </w:rPr>
        <w:t xml:space="preserve">iune la concursul anual Investigative Reporters and Editors - 2010</w:t>
      </w:r>
    </w:p>
    <w:p>
      <w:pPr>
        <w:numPr>
          <w:ilvl w:val="0"/>
          <w:numId w:val="1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Premiu special „Pentru promovarea valorilor culturale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şi naţionale româneşti” oferit de MAE al României - 2009</w:t>
      </w:r>
    </w:p>
    <w:p>
      <w:pPr>
        <w:numPr>
          <w:ilvl w:val="0"/>
          <w:numId w:val="1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Premiul I acordat de Asocia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ţia Presei Independente, pentru cea mai bună investigaţie jurnalistică realizată de echipe de jurnalişti din Republica Moldova şi România – 2007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„Traficul cu vize româneşti”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numPr>
          <w:ilvl w:val="0"/>
          <w:numId w:val="1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Premiul I acordat de Asocia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ţia Presei Independente, pentru cea mai bună investigaţie jurnalistică a anului 2006 „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Transnistria, terra incognita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” realizata în comun cu CRJI.</w:t>
      </w:r>
    </w:p>
    <w:p>
      <w:pPr>
        <w:numPr>
          <w:ilvl w:val="0"/>
          <w:numId w:val="1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Diplom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ă pentru cea mai bună reflectare în mass-media a procesului de elaborare a Strategiei de Creştere Economică şi Reducere a Sărăciei, acordată de Banca Mondială şi Guvernul Republicii Moldova – 2004.</w:t>
      </w:r>
    </w:p>
    <w:p>
      <w:pPr>
        <w:numPr>
          <w:ilvl w:val="0"/>
          <w:numId w:val="1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Diplom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ă acordată de Agenţia de Monitorizare a Presei din România şi Centrul Român pentru Jurnalism de Investigaţie în cadrul Zilei Mondiale a Libertăţii Presei – 2004.</w:t>
      </w:r>
    </w:p>
    <w:p>
      <w:pPr>
        <w:numPr>
          <w:ilvl w:val="0"/>
          <w:numId w:val="1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Locul doi, timp de doi ani consecutiv (2002-2003), la concursul „Cel mai argumentat articol la tema corup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ţiei”, organizat de Transparency International – Moldova.</w:t>
      </w: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Afilieri</w:t>
      </w: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9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Membru al Centrului Român pentru Jurnalism de Investiga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ţie</w:t>
      </w: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Limbi str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ăine cunoscute </w:t>
      </w: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Rusa – bine </w:t>
      </w:r>
    </w:p>
    <w:p>
      <w:pPr>
        <w:numPr>
          <w:ilvl w:val="0"/>
          <w:numId w:val="2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Franceza – fluent</w:t>
      </w:r>
    </w:p>
    <w:p>
      <w:pPr>
        <w:numPr>
          <w:ilvl w:val="0"/>
          <w:numId w:val="2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Engleza – slab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5">
    <w:abstractNumId w:val="36"/>
  </w:num>
  <w:num w:numId="7">
    <w:abstractNumId w:val="30"/>
  </w:num>
  <w:num w:numId="9">
    <w:abstractNumId w:val="24"/>
  </w:num>
  <w:num w:numId="11">
    <w:abstractNumId w:val="18"/>
  </w:num>
  <w:num w:numId="15">
    <w:abstractNumId w:val="12"/>
  </w:num>
  <w:num w:numId="19">
    <w:abstractNumId w:val="6"/>
  </w:num>
  <w:num w:numId="2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numbering.xml" Id="docRId3" Type="http://schemas.openxmlformats.org/officeDocument/2006/relationships/numbering"/><Relationship Target="embeddings/oleObject0.bin" Id="docRId0" Type="http://schemas.openxmlformats.org/officeDocument/2006/relationships/oleObject"/><Relationship TargetMode="External" Target="http://www.prima-news.ru/" Id="docRId2" Type="http://schemas.openxmlformats.org/officeDocument/2006/relationships/hyperlink"/><Relationship Target="styles.xml" Id="docRId4" Type="http://schemas.openxmlformats.org/officeDocument/2006/relationships/styles"/></Relationships>
</file>